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Информация о полномочиях, назначаемых в Подсистеме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обеспечения информационной безопасности Системы обеспечения безопасности информации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 Федерального казначейства (ПОИБ СОБИ ФК), для работы в подсистеме информационно-аналитического обеспечения государственной интегрированной информационной системы управления общественными финансами «Электронный бюджет» (ПИАО)</w:t>
      </w:r>
      <w:r>
        <w:rPr>
          <w:rFonts w:ascii="Times New Roman" w:hAnsi="Times New Roman" w:eastAsia="Times New Roman" w:cs="Times New Roman"/>
          <w:b/>
          <w:sz w:val="24"/>
        </w:rPr>
      </w:r>
      <w:r>
        <w:rPr>
          <w:rFonts w:ascii="Times New Roman" w:hAnsi="Times New Roman" w:eastAsia="Times New Roman" w:cs="Times New Roman"/>
          <w:b/>
          <w:sz w:val="24"/>
        </w:rPr>
      </w:r>
    </w:p>
    <w:p>
      <w:pPr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 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095"/>
        <w:gridCol w:w="1110"/>
        <w:gridCol w:w="4402"/>
      </w:tblGrid>
      <w:tr>
        <w:tblPrEx/>
        <w:trPr>
          <w:jc w:val="center"/>
          <w:trHeight w:val="9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Описание полномочия для доступа к ПИАО Системы Электронный бюджет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Наименование полномочия в ПОИБ СОБИ ФК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федеральных органов исполнительной власти (ФОИВ),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главных администраторов бюджетных средств федерального бюджета (ГАБС),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территориальных органов ФОИВ и ГАБС и их подведомственных учреждений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на ОКС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1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информации по прогнозированию и кассовому планированию средств федерального бюджета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ПИАО.140.Кассовое планирование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(ФОИВ)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(ФОИВ)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(ФОИВ)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ПИАО.604.Бюджетный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.С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убъект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учета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(Глава)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ПИАО.602.Бюджетный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.Г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лава</w:t>
            </w:r>
            <w:r>
              <w:rPr>
                <w:rStyle w:val="910"/>
                <w:rFonts w:ascii="Times New Roman" w:hAnsi="Times New Roman" w:eastAsia="Times New Roman" w:cs="Times New Roman"/>
                <w:color w:val="000000"/>
                <w:sz w:val="20"/>
              </w:rPr>
              <w:endnoteReference w:id="2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(Технологическая интеграция)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ПИАО.605.Бюджетный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ех_интеграция</w:t>
            </w:r>
            <w:r>
              <w:rPr>
                <w:rStyle w:val="910"/>
                <w:rFonts w:ascii="Times New Roman" w:hAnsi="Times New Roman" w:eastAsia="Times New Roman" w:cs="Times New Roman"/>
                <w:color w:val="000000"/>
                <w:sz w:val="20"/>
              </w:rPr>
              <w:endnoteReference w:id="3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(ФОИВ)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(ФОИВ)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7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Министерства финансов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информации по прогнозированию и кассовому планированию средств федерального бюджета (МФ)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ПИАО.140.Кассовое планирование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ПИАО.601.Бюджетный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.П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олный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доступ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(МФ)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(МФ)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69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центрального аппарата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территориальных органов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межрегиональных управлений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ФКУ «ЦОКР»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0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закупок товаров, работ, услуг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информации по прогнозированию и кассовому планированию средств федерального бюджета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ПИАО.140.Кассовое планирование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Юридическая деятельность (ФК)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ПИАО.400.Юридическая деятельность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Единый казначейский счет (ФК)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ПИАО.500.Единый казначейский счет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ПИАО.604.Бюджетный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.С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убъект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учета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(УО)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ПИАО.603.Бюджетный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Style w:val="910"/>
                <w:rFonts w:ascii="Times New Roman" w:hAnsi="Times New Roman" w:eastAsia="Times New Roman" w:cs="Times New Roman"/>
                <w:color w:val="000000"/>
                <w:sz w:val="20"/>
              </w:rPr>
              <w:endnoteReference w:id="4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Контроль и надзор в финансово-бюджетной сфере (ФК)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ПИАО.700.Контроль и надзор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(ФК)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(ФК)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 Просмотр всего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ПИАО.ФК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финансовых органов,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регион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альных органов исполнительной власти,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высших должностных лиц (их представителей),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контрольно-надзорных органов субъектов Российской Федерации (муниципальных образований)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(ФО)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(ФО)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(ФО)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(ФО)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(ФО)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(ФО)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(ФО)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(ФО)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.Ф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30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контрольно-надзорных органов: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Счетная палата Российской Федерации, Контрольное управление Администрации Президента Российской Федерации,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Аппарат полномочного представителя Президента Российской Федерации в федеральном округе, Органы Прокуратуры (РФ и субъектов РФ),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Министерство экономического развития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КНО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ПИАО.123.Закупки ТРУ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информации по прогнозированию и кассовому планированию средств федерального бюджета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ПИАО.140.Кассовое планирование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сопровождение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ПИАО.300.Казначейское сопровождение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ПИАО.601.Бюджетный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.П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олный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доступ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ПИАО.КНО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(КНО)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(КНО)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191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Отдела развития аналитических систем Управления развития информационных систем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Отдела администрирования системы управления эксплуатацией и ситуационного центра ФКУ «ЦОКР»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3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Администратор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ПИАО.011.Администратор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Администрации Президента Российской Федерации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АДМИНИСТРАЦИЯ ПРЕЗИДЕНТА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(АДМИНИСТРАЦИЯ ПРЕЗИДЕНТА)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(АДМИНИСТРАЦИЯ ПРЕЗИДЕНТА)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(АДМИНИСТРАЦИЯ ПРЕЗИДЕНТА)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(АДМИНИСТРАЦИЯ ПРЕЗИДЕНТА)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(АДМИНИСТРАЦИЯ ПРЕЗИДЕНТА)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(АДМИНИСТРАЦИЯ ПРЕЗИДЕНТА)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(АДМИНИСТРАЦИЯ ПРЕЗИДЕНТА)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ПИАО.АДМИНИСТРАЦИЯ ПРЕЗИДЕНТА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Правительства Российской Федерации,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Аналитического центра при Правительстве Российской Федерации,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Государственной корпорации развития «ВЭБ.РФ»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ПРАВИТЕЛЬСТВО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доходов (ПРАВИТЕЛЬСТВО)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ПИАО.110.Доходы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(ПРАВИТЕЛЬСТВО)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ПИАО.120.Расходы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на ОКС (ПРАВИТЕЛЬСТВО)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ПИАО.121.Строительство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Исполнение расходов в части субсидий (ПРАВИТЕЛЬСТВО)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ПИАО.122.Субсидии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Казначейское обслуживание (ПРАВИТЕЛЬСТВО)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ПИАО.200.Казначейское обслуживание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Статистика государственных финансов (ПРАВИТЕЛЬСТВО)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ПИАО.800.Статистика государственных финансов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yellow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(ПРАВИТЕЛЬСТВО)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ПИАО.ПРАВИТЕЛЬСТВО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юридических лиц, являющихся участниками казначейского сопровождения средств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(ЮРЛИЦА)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.Ю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РЛИЦА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сотрудников автономных и бюджетных учреждений</w:t>
            </w:r>
            <w:r>
              <w:rPr>
                <w:rFonts w:ascii="Times New Roman" w:hAnsi="Times New Roman" w:eastAsia="Times New Roman" w:cs="Times New Roman"/>
                <w:sz w:val="24"/>
                <w:shd w:val="clear" w:color="auto" w:fill="ffff00"/>
              </w:rPr>
            </w:r>
            <w:r>
              <w:rPr>
                <w:rFonts w:ascii="Times New Roman" w:hAnsi="Times New Roman" w:eastAsia="Times New Roman" w:cs="Times New Roman"/>
                <w:sz w:val="24"/>
                <w:shd w:val="clear" w:color="auto" w:fill="ffff0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ПИАО.100.Исполнение бюджета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(КНО)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ПИАО.604.Бюджетный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.С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убъект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учета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АУ/БУ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Анализ ведения бюджетного (бухгалтерского) учета (Технологическая интеграция АУ/БУ)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ПИАО.605.Бюджетный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ех_интеграция</w:t>
            </w:r>
            <w:r>
              <w:rPr>
                <w:rStyle w:val="910"/>
                <w:rFonts w:ascii="Times New Roman" w:hAnsi="Times New Roman" w:eastAsia="Times New Roman" w:cs="Times New Roman"/>
                <w:color w:val="000000"/>
                <w:sz w:val="20"/>
              </w:rPr>
              <w:endnoteReference w:id="5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 всего (АУ/БУ)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ПИАО.000.Просмотр всего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.А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У/БУ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Для всех вышеперечисленных категорий пользователей ПИАО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  <w:tr>
        <w:tblPrEx/>
        <w:trPr>
          <w:jc w:val="center"/>
          <w:trHeight w:val="1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Мобильное приложение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ПИАО.013 Доступ к мобильному приложению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</w:tr>
    </w:tbl>
    <w:p>
      <w:r/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id="2">
    <w:p>
      <w:pPr>
        <w:pStyle w:val="908"/>
      </w:pPr>
      <w:r>
        <w:rPr>
          <w:rStyle w:val="910"/>
        </w:rPr>
        <w:endnoteRef/>
      </w:r>
      <w:r>
        <w:t xml:space="preserve"> </w:t>
      </w:r>
      <w:r>
        <w:rPr>
          <w:rFonts w:ascii="Times New Roman" w:hAnsi="Times New Roman" w:cs="Times New Roman"/>
          <w:szCs w:val="24"/>
        </w:rPr>
        <w:t xml:space="preserve">Для сотрудников Главных администраторов бюджетных средств и Главных распорядителей бюджетных средств</w:t>
      </w:r>
      <w:r/>
    </w:p>
  </w:endnote>
  <w:endnote w:id="3">
    <w:p>
      <w:pPr>
        <w:pStyle w:val="908"/>
      </w:pPr>
      <w:r>
        <w:rPr>
          <w:rStyle w:val="910"/>
        </w:rPr>
        <w:endnoteRef/>
      </w:r>
      <w:r>
        <w:t xml:space="preserve"> </w:t>
      </w:r>
      <w:r>
        <w:rPr>
          <w:rFonts w:ascii="Times New Roman" w:hAnsi="Times New Roman" w:cs="Times New Roman"/>
        </w:rPr>
        <w:t xml:space="preserve">Для сотрудников </w:t>
      </w:r>
      <w:r>
        <w:rPr>
          <w:rFonts w:ascii="Times New Roman" w:hAnsi="Times New Roman" w:cs="Times New Roman"/>
          <w:szCs w:val="24"/>
        </w:rPr>
        <w:t xml:space="preserve"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  <w:r/>
    </w:p>
  </w:endnote>
  <w:endnote w:id="4">
    <w:p>
      <w:pPr>
        <w:pStyle w:val="908"/>
      </w:pPr>
      <w:r>
        <w:rPr>
          <w:rStyle w:val="910"/>
        </w:rPr>
        <w:endnoteRef/>
      </w:r>
      <w:r>
        <w:t xml:space="preserve"> </w:t>
      </w:r>
      <w:r>
        <w:rPr>
          <w:rFonts w:ascii="Times New Roman" w:hAnsi="Times New Roman" w:cs="Times New Roman"/>
          <w:szCs w:val="24"/>
        </w:rPr>
        <w:t xml:space="preserve">Для сотрудников Территориальных и межрегиональных управлений Федерального казначейства, ФКУ «ЦОКР» и его межрегиональных филиалов, которые уполномочены на ведение (анализ) централизованного бюджетного (бухгалтерского) учета в части фонда оплаты труда</w:t>
      </w:r>
      <w:r/>
    </w:p>
  </w:endnote>
  <w:endnote w:id="5">
    <w:p>
      <w:pPr>
        <w:pStyle w:val="908"/>
        <w:rPr>
          <w:rFonts w:ascii="Times New Roman" w:hAnsi="Times New Roman" w:cs="Times New Roman"/>
        </w:rPr>
      </w:pPr>
      <w:r>
        <w:rPr>
          <w:rStyle w:val="910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Для сотрудников </w:t>
      </w:r>
      <w:r>
        <w:rPr>
          <w:rFonts w:ascii="Times New Roman" w:hAnsi="Times New Roman" w:cs="Times New Roman"/>
          <w:szCs w:val="24"/>
        </w:rPr>
        <w:t xml:space="preserve"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jc w:val="center"/>
    </w:pPr>
    <w:fldSimple w:instr="PAGE \* MERGEFORMAT">
      <w:r>
        <w:t xml:space="preserve">2</w:t>
      </w:r>
    </w:fldSimple>
    <w:r/>
    <w:r/>
  </w:p>
  <w:p>
    <w:pPr>
      <w:pStyle w:val="8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6">
    <w:name w:val="Table Grid"/>
    <w:basedOn w:val="8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6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8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0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1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8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9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0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1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2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3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0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1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2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3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4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5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8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9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1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3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4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5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36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7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8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9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40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1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43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4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5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6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47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8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50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1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2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3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54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5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6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7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8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9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0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1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2" w:default="1">
    <w:name w:val="Normal"/>
    <w:qFormat/>
  </w:style>
  <w:style w:type="paragraph" w:styleId="863">
    <w:name w:val="Heading 1"/>
    <w:basedOn w:val="862"/>
    <w:uiPriority w:val="9"/>
    <w:qFormat/>
    <w:pPr>
      <w:outlineLvl w:val="0"/>
    </w:pPr>
    <w:rPr>
      <w:rFonts w:ascii="Arial" w:hAnsi="Arial" w:eastAsia="Arial" w:cs="Arial"/>
      <w:sz w:val="40"/>
    </w:rPr>
  </w:style>
  <w:style w:type="paragraph" w:styleId="864">
    <w:name w:val="Heading 2"/>
    <w:basedOn w:val="862"/>
    <w:uiPriority w:val="9"/>
    <w:semiHidden/>
    <w:unhideWhenUsed/>
    <w:qFormat/>
    <w:pPr>
      <w:outlineLvl w:val="1"/>
    </w:pPr>
    <w:rPr>
      <w:rFonts w:ascii="Arial" w:hAnsi="Arial" w:eastAsia="Arial" w:cs="Arial"/>
      <w:sz w:val="34"/>
    </w:rPr>
  </w:style>
  <w:style w:type="paragraph" w:styleId="865">
    <w:name w:val="Heading 3"/>
    <w:basedOn w:val="862"/>
    <w:uiPriority w:val="9"/>
    <w:semiHidden/>
    <w:unhideWhenUsed/>
    <w:qFormat/>
    <w:pPr>
      <w:outlineLvl w:val="2"/>
    </w:pPr>
    <w:rPr>
      <w:rFonts w:ascii="Arial" w:hAnsi="Arial" w:eastAsia="Arial" w:cs="Arial"/>
      <w:sz w:val="30"/>
    </w:rPr>
  </w:style>
  <w:style w:type="paragraph" w:styleId="866">
    <w:name w:val="Heading 4"/>
    <w:basedOn w:val="862"/>
    <w:uiPriority w:val="9"/>
    <w:semiHidden/>
    <w:unhideWhenUsed/>
    <w:qFormat/>
    <w:pPr>
      <w:outlineLvl w:val="3"/>
    </w:pPr>
    <w:rPr>
      <w:rFonts w:ascii="Arial" w:hAnsi="Arial" w:eastAsia="Arial" w:cs="Arial"/>
      <w:b/>
      <w:sz w:val="26"/>
    </w:rPr>
  </w:style>
  <w:style w:type="paragraph" w:styleId="867">
    <w:name w:val="Heading 5"/>
    <w:basedOn w:val="862"/>
    <w:uiPriority w:val="9"/>
    <w:semiHidden/>
    <w:unhideWhenUsed/>
    <w:qFormat/>
    <w:pPr>
      <w:outlineLvl w:val="4"/>
    </w:pPr>
    <w:rPr>
      <w:rFonts w:ascii="Arial" w:hAnsi="Arial" w:eastAsia="Arial" w:cs="Arial"/>
      <w:b/>
      <w:sz w:val="24"/>
    </w:rPr>
  </w:style>
  <w:style w:type="paragraph" w:styleId="868">
    <w:name w:val="Heading 6"/>
    <w:basedOn w:val="862"/>
    <w:uiPriority w:val="9"/>
    <w:semiHidden/>
    <w:unhideWhenUsed/>
    <w:qFormat/>
    <w:pPr>
      <w:outlineLvl w:val="5"/>
    </w:pPr>
    <w:rPr>
      <w:rFonts w:ascii="Arial" w:hAnsi="Arial" w:eastAsia="Arial" w:cs="Arial"/>
      <w:b/>
    </w:rPr>
  </w:style>
  <w:style w:type="paragraph" w:styleId="869">
    <w:name w:val="Heading 7"/>
    <w:basedOn w:val="862"/>
    <w:pPr>
      <w:outlineLvl w:val="6"/>
    </w:pPr>
    <w:rPr>
      <w:rFonts w:ascii="Arial" w:hAnsi="Arial" w:eastAsia="Arial" w:cs="Arial"/>
      <w:b/>
      <w:i/>
    </w:rPr>
  </w:style>
  <w:style w:type="paragraph" w:styleId="870">
    <w:name w:val="Heading 8"/>
    <w:basedOn w:val="862"/>
    <w:pPr>
      <w:outlineLvl w:val="7"/>
    </w:pPr>
    <w:rPr>
      <w:rFonts w:ascii="Arial" w:hAnsi="Arial" w:eastAsia="Arial" w:cs="Arial"/>
      <w:i/>
    </w:rPr>
  </w:style>
  <w:style w:type="paragraph" w:styleId="871">
    <w:name w:val="Heading 9"/>
    <w:basedOn w:val="862"/>
    <w:pPr>
      <w:outlineLvl w:val="8"/>
    </w:pPr>
    <w:rPr>
      <w:rFonts w:ascii="Arial" w:hAnsi="Arial" w:eastAsia="Arial" w:cs="Arial"/>
      <w:i/>
      <w:sz w:val="21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paragraph" w:styleId="875" w:customStyle="1">
    <w:name w:val="DStyle_paragraph"/>
  </w:style>
  <w:style w:type="character" w:styleId="876" w:customStyle="1">
    <w:name w:val="DStyle_text"/>
    <w:rPr>
      <w:rFonts w:ascii="Calibri" w:hAnsi="Calibri" w:eastAsia="Calibri" w:cs="Calibri"/>
      <w:sz w:val="22"/>
      <w:lang w:val="ru-RU"/>
    </w:rPr>
  </w:style>
  <w:style w:type="character" w:styleId="877" w:customStyle="1">
    <w:name w:val="Heading 1 Char"/>
    <w:basedOn w:val="872"/>
    <w:rPr>
      <w:rFonts w:ascii="Arial" w:hAnsi="Arial" w:eastAsia="Arial" w:cs="Arial"/>
      <w:sz w:val="40"/>
    </w:rPr>
  </w:style>
  <w:style w:type="character" w:styleId="878" w:customStyle="1">
    <w:name w:val="Heading 2 Char"/>
    <w:basedOn w:val="872"/>
    <w:rPr>
      <w:rFonts w:ascii="Arial" w:hAnsi="Arial" w:eastAsia="Arial" w:cs="Arial"/>
      <w:sz w:val="34"/>
    </w:rPr>
  </w:style>
  <w:style w:type="character" w:styleId="879" w:customStyle="1">
    <w:name w:val="Heading 3 Char"/>
    <w:basedOn w:val="872"/>
    <w:rPr>
      <w:rFonts w:ascii="Arial" w:hAnsi="Arial" w:eastAsia="Arial" w:cs="Arial"/>
      <w:sz w:val="30"/>
    </w:rPr>
  </w:style>
  <w:style w:type="character" w:styleId="880" w:customStyle="1">
    <w:name w:val="Heading 4 Char"/>
    <w:basedOn w:val="872"/>
    <w:rPr>
      <w:rFonts w:ascii="Arial" w:hAnsi="Arial" w:eastAsia="Arial" w:cs="Arial"/>
      <w:b/>
      <w:sz w:val="26"/>
    </w:rPr>
  </w:style>
  <w:style w:type="character" w:styleId="881" w:customStyle="1">
    <w:name w:val="Heading 5 Char"/>
    <w:basedOn w:val="872"/>
    <w:rPr>
      <w:rFonts w:ascii="Arial" w:hAnsi="Arial" w:eastAsia="Arial" w:cs="Arial"/>
      <w:b/>
      <w:sz w:val="24"/>
    </w:rPr>
  </w:style>
  <w:style w:type="character" w:styleId="882" w:customStyle="1">
    <w:name w:val="Heading 6 Char"/>
    <w:basedOn w:val="872"/>
    <w:rPr>
      <w:rFonts w:ascii="Arial" w:hAnsi="Arial" w:eastAsia="Arial" w:cs="Arial"/>
      <w:b/>
      <w:sz w:val="22"/>
    </w:rPr>
  </w:style>
  <w:style w:type="character" w:styleId="883" w:customStyle="1">
    <w:name w:val="Heading 7 Char"/>
    <w:basedOn w:val="872"/>
    <w:rPr>
      <w:rFonts w:ascii="Arial" w:hAnsi="Arial" w:eastAsia="Arial" w:cs="Arial"/>
      <w:b/>
      <w:i/>
      <w:sz w:val="22"/>
    </w:rPr>
  </w:style>
  <w:style w:type="character" w:styleId="884" w:customStyle="1">
    <w:name w:val="Heading 8 Char"/>
    <w:basedOn w:val="872"/>
    <w:rPr>
      <w:rFonts w:ascii="Arial" w:hAnsi="Arial" w:eastAsia="Arial" w:cs="Arial"/>
      <w:i/>
      <w:sz w:val="22"/>
    </w:rPr>
  </w:style>
  <w:style w:type="character" w:styleId="885" w:customStyle="1">
    <w:name w:val="Heading 9 Char"/>
    <w:basedOn w:val="872"/>
    <w:rPr>
      <w:rFonts w:ascii="Arial" w:hAnsi="Arial" w:eastAsia="Arial" w:cs="Arial"/>
      <w:i/>
      <w:sz w:val="21"/>
    </w:rPr>
  </w:style>
  <w:style w:type="paragraph" w:styleId="886">
    <w:name w:val="List Paragraph"/>
    <w:basedOn w:val="862"/>
    <w:pPr>
      <w:ind w:left="720"/>
    </w:pPr>
  </w:style>
  <w:style w:type="paragraph" w:styleId="887">
    <w:name w:val="No Spacing"/>
    <w:basedOn w:val="875"/>
  </w:style>
  <w:style w:type="paragraph" w:styleId="888">
    <w:name w:val="Title"/>
    <w:basedOn w:val="862"/>
    <w:uiPriority w:val="10"/>
    <w:qFormat/>
    <w:rPr>
      <w:sz w:val="48"/>
    </w:rPr>
  </w:style>
  <w:style w:type="character" w:styleId="889" w:customStyle="1">
    <w:name w:val="Title Char"/>
    <w:basedOn w:val="872"/>
    <w:rPr>
      <w:sz w:val="48"/>
    </w:rPr>
  </w:style>
  <w:style w:type="paragraph" w:styleId="890">
    <w:name w:val="Subtitle"/>
    <w:basedOn w:val="862"/>
    <w:uiPriority w:val="11"/>
    <w:qFormat/>
    <w:rPr>
      <w:sz w:val="24"/>
    </w:rPr>
  </w:style>
  <w:style w:type="character" w:styleId="891" w:customStyle="1">
    <w:name w:val="Subtitle Char"/>
    <w:basedOn w:val="872"/>
    <w:rPr>
      <w:sz w:val="24"/>
    </w:rPr>
  </w:style>
  <w:style w:type="paragraph" w:styleId="892">
    <w:name w:val="Quote"/>
    <w:basedOn w:val="862"/>
    <w:rPr>
      <w:i/>
    </w:rPr>
  </w:style>
  <w:style w:type="character" w:styleId="893" w:customStyle="1">
    <w:name w:val="Quote Char"/>
    <w:rPr>
      <w:i/>
    </w:rPr>
  </w:style>
  <w:style w:type="paragraph" w:styleId="894">
    <w:name w:val="Intense Quote"/>
    <w:basedOn w:val="862"/>
    <w:rPr>
      <w:i/>
    </w:rPr>
  </w:style>
  <w:style w:type="character" w:styleId="895" w:customStyle="1">
    <w:name w:val="Intense Quote Char"/>
    <w:rPr>
      <w:i/>
    </w:rPr>
  </w:style>
  <w:style w:type="paragraph" w:styleId="896">
    <w:name w:val="Header"/>
    <w:basedOn w:val="862"/>
    <w:pPr>
      <w:tabs>
        <w:tab w:val="center" w:pos="7143" w:leader="none"/>
        <w:tab w:val="right" w:pos="14287" w:leader="none"/>
      </w:tabs>
    </w:pPr>
  </w:style>
  <w:style w:type="character" w:styleId="897" w:customStyle="1">
    <w:name w:val="Header Char"/>
    <w:basedOn w:val="872"/>
  </w:style>
  <w:style w:type="paragraph" w:styleId="898">
    <w:name w:val="Footer"/>
    <w:basedOn w:val="862"/>
    <w:pPr>
      <w:tabs>
        <w:tab w:val="center" w:pos="7143" w:leader="none"/>
        <w:tab w:val="right" w:pos="14287" w:leader="none"/>
      </w:tabs>
    </w:pPr>
  </w:style>
  <w:style w:type="character" w:styleId="899" w:customStyle="1">
    <w:name w:val="Footer Char"/>
    <w:basedOn w:val="872"/>
  </w:style>
  <w:style w:type="paragraph" w:styleId="900">
    <w:name w:val="Caption"/>
    <w:basedOn w:val="862"/>
    <w:rPr>
      <w:b/>
      <w:color w:val="4f81bd"/>
      <w:sz w:val="18"/>
    </w:rPr>
  </w:style>
  <w:style w:type="character" w:styleId="901" w:customStyle="1">
    <w:name w:val="Caption Char"/>
  </w:style>
  <w:style w:type="character" w:styleId="902">
    <w:name w:val="Hyperlink"/>
    <w:rPr>
      <w:color w:val="0000ff"/>
      <w:u w:val="single"/>
    </w:rPr>
  </w:style>
  <w:style w:type="character" w:styleId="903" w:customStyle="1">
    <w:name w:val="Internet link"/>
    <w:rPr>
      <w:color w:val="0000ff"/>
      <w:u w:val="single"/>
    </w:rPr>
  </w:style>
  <w:style w:type="character" w:styleId="904" w:customStyle="1">
    <w:name w:val="Internet link"/>
    <w:rPr>
      <w:color w:val="0000ff"/>
      <w:u w:val="single"/>
    </w:rPr>
  </w:style>
  <w:style w:type="paragraph" w:styleId="905">
    <w:name w:val="footnote text"/>
    <w:basedOn w:val="862"/>
    <w:rPr>
      <w:sz w:val="18"/>
    </w:rPr>
  </w:style>
  <w:style w:type="character" w:styleId="906" w:customStyle="1">
    <w:name w:val="Footnote Text Char"/>
    <w:rPr>
      <w:sz w:val="18"/>
    </w:rPr>
  </w:style>
  <w:style w:type="character" w:styleId="907">
    <w:name w:val="footnote reference"/>
    <w:basedOn w:val="872"/>
    <w:rPr>
      <w:position w:val="0"/>
      <w:vertAlign w:val="superscript"/>
    </w:rPr>
  </w:style>
  <w:style w:type="paragraph" w:styleId="908">
    <w:name w:val="endnote text"/>
    <w:basedOn w:val="862"/>
    <w:rPr>
      <w:sz w:val="20"/>
    </w:rPr>
  </w:style>
  <w:style w:type="character" w:styleId="909" w:customStyle="1">
    <w:name w:val="Endnote Text Char"/>
    <w:rPr>
      <w:sz w:val="20"/>
    </w:rPr>
  </w:style>
  <w:style w:type="character" w:styleId="910">
    <w:name w:val="endnote reference"/>
    <w:basedOn w:val="872"/>
    <w:rPr>
      <w:position w:val="0"/>
      <w:vertAlign w:val="superscript"/>
    </w:rPr>
  </w:style>
  <w:style w:type="paragraph" w:styleId="911">
    <w:name w:val="toc 1"/>
    <w:basedOn w:val="862"/>
    <w:pPr>
      <w:spacing w:after="57"/>
    </w:pPr>
  </w:style>
  <w:style w:type="paragraph" w:styleId="912">
    <w:name w:val="toc 2"/>
    <w:basedOn w:val="862"/>
    <w:pPr>
      <w:ind w:left="283"/>
      <w:spacing w:after="57"/>
    </w:pPr>
  </w:style>
  <w:style w:type="paragraph" w:styleId="913">
    <w:name w:val="toc 3"/>
    <w:basedOn w:val="862"/>
    <w:pPr>
      <w:ind w:left="567"/>
      <w:spacing w:after="57"/>
    </w:pPr>
  </w:style>
  <w:style w:type="paragraph" w:styleId="914">
    <w:name w:val="toc 4"/>
    <w:basedOn w:val="862"/>
    <w:pPr>
      <w:ind w:left="850"/>
      <w:spacing w:after="57"/>
    </w:pPr>
  </w:style>
  <w:style w:type="paragraph" w:styleId="915">
    <w:name w:val="toc 5"/>
    <w:basedOn w:val="862"/>
    <w:pPr>
      <w:ind w:left="1134"/>
      <w:spacing w:after="57"/>
    </w:pPr>
  </w:style>
  <w:style w:type="paragraph" w:styleId="916">
    <w:name w:val="toc 6"/>
    <w:basedOn w:val="862"/>
    <w:pPr>
      <w:ind w:left="1417"/>
      <w:spacing w:after="57"/>
    </w:pPr>
  </w:style>
  <w:style w:type="paragraph" w:styleId="917">
    <w:name w:val="toc 7"/>
    <w:basedOn w:val="862"/>
    <w:pPr>
      <w:ind w:left="1701"/>
      <w:spacing w:after="57"/>
    </w:pPr>
  </w:style>
  <w:style w:type="paragraph" w:styleId="918">
    <w:name w:val="toc 8"/>
    <w:basedOn w:val="862"/>
    <w:pPr>
      <w:ind w:left="1984"/>
      <w:spacing w:after="57"/>
    </w:pPr>
  </w:style>
  <w:style w:type="paragraph" w:styleId="919">
    <w:name w:val="toc 9"/>
    <w:basedOn w:val="862"/>
    <w:pPr>
      <w:ind w:left="2268"/>
      <w:spacing w:after="57"/>
    </w:pPr>
  </w:style>
  <w:style w:type="paragraph" w:styleId="920">
    <w:name w:val="TOC Heading"/>
    <w:basedOn w:val="875"/>
  </w:style>
  <w:style w:type="paragraph" w:styleId="921">
    <w:name w:val="table of figures"/>
    <w:basedOn w:val="862"/>
  </w:style>
  <w:style w:type="paragraph" w:styleId="922" w:customStyle="1">
    <w:name w:val="DStyle_paragraph"/>
    <w:basedOn w:val="875"/>
  </w:style>
  <w:style w:type="character" w:styleId="923" w:customStyle="1">
    <w:name w:val="DStyle_text"/>
    <w:rPr>
      <w:rFonts w:ascii="Calibri" w:hAnsi="Calibri" w:eastAsia="Calibri" w:cs="Calibri"/>
      <w:sz w:val="22"/>
      <w:lang w:val="ru-RU"/>
    </w:rPr>
  </w:style>
  <w:style w:type="paragraph" w:styleId="924" w:customStyle="1">
    <w:name w:val="docdata"/>
    <w:basedOn w:val="862"/>
    <w:rPr>
      <w:rFonts w:ascii="Times New Roman" w:hAnsi="Times New Roman" w:eastAsia="Times New Roman" w:cs="Times New Roman"/>
      <w:sz w:val="24"/>
    </w:rPr>
  </w:style>
  <w:style w:type="paragraph" w:styleId="925">
    <w:name w:val="Normal (Web)"/>
    <w:basedOn w:val="862"/>
    <w:rPr>
      <w:rFonts w:ascii="Times New Roman" w:hAnsi="Times New Roman" w:eastAsia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D0D1A-73F3-42E2-A6FE-43135BAA0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УФК по Ивановской области</cp:lastModifiedBy>
  <cp:revision>18</cp:revision>
  <dcterms:created xsi:type="dcterms:W3CDTF">2023-12-26T10:47:00Z</dcterms:created>
  <dcterms:modified xsi:type="dcterms:W3CDTF">2025-08-14T08:25:03Z</dcterms:modified>
</cp:coreProperties>
</file>